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94" w:rsidRPr="00EA08FB" w:rsidRDefault="003A2A94" w:rsidP="00346068">
      <w:pPr>
        <w:pStyle w:val="ListParagraph"/>
        <w:numPr>
          <w:ilvl w:val="0"/>
          <w:numId w:val="1"/>
        </w:numPr>
        <w:spacing w:after="0" w:line="240" w:lineRule="auto"/>
        <w:ind w:left="720"/>
        <w:jc w:val="both"/>
        <w:rPr>
          <w:rFonts w:cs="Courier New"/>
        </w:rPr>
      </w:pPr>
      <w:r w:rsidRPr="00EA08FB">
        <w:rPr>
          <w:rFonts w:cs="Courier New"/>
        </w:rPr>
        <w:t xml:space="preserve">Patent Holder/Applicant (“Patent Holder”): </w:t>
      </w:r>
    </w:p>
    <w:p w:rsidR="003A2A94" w:rsidRPr="00EA08FB" w:rsidRDefault="003A2A94" w:rsidP="00346068">
      <w:pPr>
        <w:spacing w:after="0" w:line="240" w:lineRule="auto"/>
        <w:jc w:val="both"/>
        <w:rPr>
          <w:rFonts w:cs="Courier New"/>
        </w:rPr>
      </w:pPr>
    </w:p>
    <w:p w:rsidR="003A2A94" w:rsidRPr="00EA08FB" w:rsidRDefault="003A2A94" w:rsidP="00346068">
      <w:pPr>
        <w:spacing w:after="0" w:line="240" w:lineRule="auto"/>
        <w:jc w:val="both"/>
        <w:rPr>
          <w:rFonts w:cs="Courier New"/>
        </w:rPr>
      </w:pPr>
      <w:r w:rsidRPr="00EA08FB">
        <w:rPr>
          <w:rFonts w:cs="Courier New"/>
        </w:rPr>
        <w:t>Certicom Corp.</w:t>
      </w:r>
    </w:p>
    <w:p w:rsidR="003A2A94" w:rsidRPr="00EA08FB" w:rsidRDefault="003A2A94" w:rsidP="00346068">
      <w:pPr>
        <w:spacing w:after="0" w:line="240" w:lineRule="auto"/>
        <w:jc w:val="both"/>
        <w:rPr>
          <w:rFonts w:cs="Courier New"/>
        </w:rPr>
      </w:pPr>
    </w:p>
    <w:p w:rsidR="003A2A94" w:rsidRPr="00EA08FB" w:rsidRDefault="003A2A94" w:rsidP="00346068">
      <w:pPr>
        <w:pStyle w:val="ListParagraph"/>
        <w:numPr>
          <w:ilvl w:val="0"/>
          <w:numId w:val="1"/>
        </w:numPr>
        <w:spacing w:after="0" w:line="240" w:lineRule="auto"/>
        <w:ind w:left="720"/>
        <w:jc w:val="both"/>
        <w:rPr>
          <w:rFonts w:cs="Courier New"/>
        </w:rPr>
      </w:pPr>
      <w:r w:rsidRPr="00EA08FB">
        <w:rPr>
          <w:rFonts w:cs="Courier New"/>
        </w:rPr>
        <w:t>Patent Holder’s Contact for License Application:</w:t>
      </w:r>
    </w:p>
    <w:p w:rsidR="003A2A94" w:rsidRPr="00EA08FB" w:rsidRDefault="003A2A94" w:rsidP="00346068">
      <w:pPr>
        <w:spacing w:after="0" w:line="240" w:lineRule="auto"/>
        <w:jc w:val="both"/>
        <w:rPr>
          <w:rFonts w:cs="Courier New"/>
        </w:rPr>
      </w:pPr>
    </w:p>
    <w:p w:rsidR="003A2A94" w:rsidRPr="00EA08FB" w:rsidRDefault="003A2A94" w:rsidP="00346068">
      <w:pPr>
        <w:spacing w:after="0" w:line="240" w:lineRule="auto"/>
        <w:jc w:val="both"/>
        <w:rPr>
          <w:rFonts w:cs="Courier New"/>
        </w:rPr>
      </w:pPr>
      <w:r w:rsidRPr="00EA08FB">
        <w:rPr>
          <w:rFonts w:cs="Courier New"/>
        </w:rPr>
        <w:t xml:space="preserve">Karl Burger, 1-905-501-3837, </w:t>
      </w:r>
      <w:hyperlink r:id="rId7" w:history="1">
        <w:r w:rsidRPr="00EA08FB">
          <w:rPr>
            <w:rStyle w:val="Hyperlink"/>
            <w:rFonts w:cs="Courier New"/>
          </w:rPr>
          <w:t>kburger@certicom.com</w:t>
        </w:r>
      </w:hyperlink>
      <w:r w:rsidRPr="00EA08FB">
        <w:rPr>
          <w:rFonts w:cs="Courier New"/>
        </w:rPr>
        <w:t xml:space="preserve"> </w:t>
      </w:r>
    </w:p>
    <w:p w:rsidR="003A2A94" w:rsidRPr="00EA08FB" w:rsidRDefault="003A2A94" w:rsidP="00346068">
      <w:pPr>
        <w:spacing w:after="0" w:line="240" w:lineRule="auto"/>
        <w:jc w:val="both"/>
        <w:rPr>
          <w:rFonts w:cs="Courier New"/>
        </w:rPr>
      </w:pPr>
    </w:p>
    <w:p w:rsidR="003A2A94" w:rsidRPr="00EA08FB" w:rsidRDefault="003A2A94" w:rsidP="00346068">
      <w:pPr>
        <w:pStyle w:val="ListParagraph"/>
        <w:numPr>
          <w:ilvl w:val="0"/>
          <w:numId w:val="1"/>
        </w:numPr>
        <w:spacing w:after="0" w:line="240" w:lineRule="auto"/>
        <w:ind w:left="720"/>
        <w:jc w:val="both"/>
        <w:rPr>
          <w:rFonts w:cs="Courier New"/>
        </w:rPr>
      </w:pPr>
      <w:r w:rsidRPr="00EA08FB">
        <w:rPr>
          <w:rFonts w:cs="Courier New"/>
        </w:rPr>
        <w:t>Contact Information for the IETF Participant Whose Personal Belief Trigger this Disclosure:</w:t>
      </w:r>
    </w:p>
    <w:p w:rsidR="003A2A94" w:rsidRPr="00EA08FB" w:rsidRDefault="003A2A94" w:rsidP="00346068">
      <w:pPr>
        <w:spacing w:after="0" w:line="240" w:lineRule="auto"/>
        <w:jc w:val="both"/>
        <w:rPr>
          <w:rFonts w:cs="Courier New"/>
        </w:rPr>
      </w:pPr>
    </w:p>
    <w:p w:rsidR="003A2A94" w:rsidRPr="00EA08FB" w:rsidRDefault="003A2A94" w:rsidP="00346068">
      <w:pPr>
        <w:spacing w:after="0" w:line="240" w:lineRule="auto"/>
        <w:jc w:val="both"/>
        <w:rPr>
          <w:rFonts w:cs="Courier New"/>
        </w:rPr>
      </w:pPr>
      <w:r w:rsidRPr="00EA08FB">
        <w:rPr>
          <w:rFonts w:cs="Courier New"/>
        </w:rPr>
        <w:t xml:space="preserve">Matthew Campagna, 1-905-507-4220, </w:t>
      </w:r>
      <w:hyperlink r:id="rId8" w:history="1">
        <w:r w:rsidRPr="00EA08FB">
          <w:rPr>
            <w:rStyle w:val="Hyperlink"/>
            <w:rFonts w:cs="Courier New"/>
          </w:rPr>
          <w:t>mcampagna@certicom.com</w:t>
        </w:r>
      </w:hyperlink>
      <w:r w:rsidRPr="00EA08FB">
        <w:rPr>
          <w:rFonts w:cs="Courier New"/>
        </w:rPr>
        <w:t xml:space="preserve"> </w:t>
      </w:r>
    </w:p>
    <w:p w:rsidR="003A2A94" w:rsidRPr="00EA08FB" w:rsidRDefault="003A2A94" w:rsidP="00346068">
      <w:pPr>
        <w:spacing w:after="0" w:line="240" w:lineRule="auto"/>
        <w:jc w:val="both"/>
        <w:rPr>
          <w:rFonts w:cs="Courier New"/>
        </w:rPr>
      </w:pPr>
    </w:p>
    <w:p w:rsidR="003A2A94" w:rsidRPr="00EA08FB" w:rsidRDefault="003A2A94" w:rsidP="00346068">
      <w:pPr>
        <w:pStyle w:val="ListParagraph"/>
        <w:numPr>
          <w:ilvl w:val="0"/>
          <w:numId w:val="1"/>
        </w:numPr>
        <w:spacing w:after="0" w:line="240" w:lineRule="auto"/>
        <w:ind w:left="720"/>
        <w:jc w:val="both"/>
        <w:rPr>
          <w:rFonts w:cs="Courier New"/>
        </w:rPr>
      </w:pPr>
      <w:r w:rsidRPr="00EA08FB">
        <w:rPr>
          <w:bCs/>
        </w:rPr>
        <w:t>IETF Document or Other Contribution to Which this IPR Disclosure Relates:</w:t>
      </w:r>
    </w:p>
    <w:p w:rsidR="003A2A94" w:rsidRDefault="003A2A94" w:rsidP="002E33C5">
      <w:pPr>
        <w:spacing w:after="0" w:line="240" w:lineRule="auto"/>
        <w:ind w:left="720"/>
        <w:jc w:val="both"/>
        <w:rPr>
          <w:rFonts w:cs="Courier New"/>
        </w:rPr>
      </w:pPr>
    </w:p>
    <w:p w:rsidR="003A2A94" w:rsidRPr="00EA08FB" w:rsidRDefault="003A2A94" w:rsidP="002E33C5">
      <w:pPr>
        <w:spacing w:after="0" w:line="240" w:lineRule="auto"/>
        <w:ind w:left="720"/>
        <w:jc w:val="both"/>
        <w:rPr>
          <w:rFonts w:cs="Courier New"/>
        </w:rPr>
      </w:pPr>
      <w:hyperlink r:id="rId9" w:history="1">
        <w:r w:rsidRPr="002E33C5">
          <w:rPr>
            <w:rStyle w:val="Hyperlink"/>
            <w:rFonts w:cs="Courier New"/>
          </w:rPr>
          <w:t xml:space="preserve">Facilitating Speed-ups of Elliptic Curve Based Schemes, </w:t>
        </w:r>
        <w:bookmarkStart w:id="0" w:name="OLE_LINK1"/>
        <w:bookmarkStart w:id="1" w:name="OLE_LINK2"/>
        <w:r w:rsidRPr="002E33C5">
          <w:rPr>
            <w:rStyle w:val="Hyperlink"/>
            <w:rFonts w:cs="Courier New"/>
          </w:rPr>
          <w:t>draft-struik-ecc-efficiencies-00</w:t>
        </w:r>
        <w:bookmarkEnd w:id="0"/>
        <w:bookmarkEnd w:id="1"/>
      </w:hyperlink>
    </w:p>
    <w:p w:rsidR="003A2A94" w:rsidRPr="00EA08FB" w:rsidRDefault="003A2A94" w:rsidP="00346068">
      <w:pPr>
        <w:spacing w:after="0" w:line="240" w:lineRule="auto"/>
        <w:jc w:val="both"/>
        <w:rPr>
          <w:rFonts w:cs="Courier New"/>
        </w:rPr>
      </w:pPr>
    </w:p>
    <w:p w:rsidR="003A2A94" w:rsidRPr="00EA08FB" w:rsidRDefault="003A2A94" w:rsidP="00346068">
      <w:pPr>
        <w:pStyle w:val="ListParagraph"/>
        <w:numPr>
          <w:ilvl w:val="0"/>
          <w:numId w:val="1"/>
        </w:numPr>
        <w:spacing w:after="0" w:line="240" w:lineRule="auto"/>
        <w:ind w:left="720"/>
        <w:jc w:val="both"/>
        <w:rPr>
          <w:rFonts w:cs="Courier New"/>
        </w:rPr>
      </w:pPr>
      <w:r w:rsidRPr="00EA08FB">
        <w:rPr>
          <w:rFonts w:cs="Courier New"/>
        </w:rPr>
        <w:t>Disclosure of Patent Information (i.e., patents or patent applications required to be disclosed by section 6 of RFC3979)</w:t>
      </w:r>
    </w:p>
    <w:p w:rsidR="003A2A94" w:rsidRPr="00EA08FB" w:rsidRDefault="003A2A94" w:rsidP="00346068">
      <w:pPr>
        <w:spacing w:after="0" w:line="240" w:lineRule="auto"/>
        <w:jc w:val="both"/>
        <w:rPr>
          <w:rFonts w:cs="Courier New"/>
        </w:rPr>
      </w:pPr>
    </w:p>
    <w:p w:rsidR="003A2A94" w:rsidRPr="00155E3A" w:rsidRDefault="003A2A94" w:rsidP="00155E3A">
      <w:pPr>
        <w:pStyle w:val="ListParagraph"/>
        <w:numPr>
          <w:ilvl w:val="0"/>
          <w:numId w:val="2"/>
        </w:numPr>
        <w:spacing w:after="120" w:line="240" w:lineRule="auto"/>
        <w:jc w:val="both"/>
        <w:rPr>
          <w:rFonts w:cs="Courier New"/>
        </w:rPr>
      </w:pPr>
      <w:r w:rsidRPr="00155E3A">
        <w:rPr>
          <w:rFonts w:cs="Courier New"/>
        </w:rPr>
        <w:t>US6618483</w:t>
      </w:r>
      <w:r>
        <w:rPr>
          <w:rFonts w:cs="Courier New"/>
        </w:rPr>
        <w:t>, granted on March 9, 2003, published</w:t>
      </w:r>
    </w:p>
    <w:p w:rsidR="003A2A94" w:rsidRDefault="003A2A94" w:rsidP="00B46D35">
      <w:pPr>
        <w:pStyle w:val="ListParagraph"/>
        <w:numPr>
          <w:ilvl w:val="0"/>
          <w:numId w:val="2"/>
        </w:numPr>
        <w:spacing w:after="120" w:line="240" w:lineRule="auto"/>
        <w:jc w:val="both"/>
        <w:rPr>
          <w:rFonts w:cs="Courier New"/>
        </w:rPr>
      </w:pPr>
      <w:r w:rsidRPr="00EA08FB">
        <w:rPr>
          <w:rFonts w:cs="Courier New"/>
          <w:noProof/>
        </w:rPr>
        <w:t>US6704870, granted on March 9, 2004</w:t>
      </w:r>
      <w:r>
        <w:rPr>
          <w:rFonts w:cs="Courier New"/>
          <w:noProof/>
        </w:rPr>
        <w:t>, published</w:t>
      </w:r>
    </w:p>
    <w:p w:rsidR="003A2A94" w:rsidRPr="00EA08FB" w:rsidRDefault="003A2A94" w:rsidP="00B46D35">
      <w:pPr>
        <w:pStyle w:val="ListParagraph"/>
        <w:numPr>
          <w:ilvl w:val="0"/>
          <w:numId w:val="2"/>
        </w:numPr>
        <w:spacing w:after="120" w:line="240" w:lineRule="auto"/>
        <w:jc w:val="both"/>
        <w:rPr>
          <w:rFonts w:cs="Courier New"/>
        </w:rPr>
      </w:pPr>
      <w:r>
        <w:rPr>
          <w:rFonts w:cs="Courier New"/>
          <w:noProof/>
        </w:rPr>
        <w:t>US20070064932, published on March 22, 2007,</w:t>
      </w:r>
    </w:p>
    <w:p w:rsidR="003A2A94" w:rsidRPr="00EA08FB" w:rsidRDefault="003A2A94" w:rsidP="00346068">
      <w:pPr>
        <w:spacing w:after="0" w:line="240" w:lineRule="auto"/>
        <w:jc w:val="both"/>
        <w:rPr>
          <w:rFonts w:cs="Courier New"/>
        </w:rPr>
      </w:pPr>
    </w:p>
    <w:p w:rsidR="003A2A94" w:rsidRPr="00EA08FB" w:rsidRDefault="003A2A94" w:rsidP="00346068">
      <w:pPr>
        <w:pStyle w:val="ListParagraph"/>
        <w:numPr>
          <w:ilvl w:val="0"/>
          <w:numId w:val="1"/>
        </w:numPr>
        <w:spacing w:after="0" w:line="240" w:lineRule="auto"/>
        <w:ind w:left="720"/>
        <w:jc w:val="both"/>
        <w:rPr>
          <w:rFonts w:cs="Courier New"/>
        </w:rPr>
      </w:pPr>
      <w:r w:rsidRPr="00EA08FB">
        <w:rPr>
          <w:rFonts w:cs="Courier New"/>
        </w:rPr>
        <w:t>Licensing Declaration:</w:t>
      </w:r>
    </w:p>
    <w:p w:rsidR="003A2A94" w:rsidRPr="00EA08FB" w:rsidRDefault="003A2A94" w:rsidP="002A2793">
      <w:pPr>
        <w:widowControl w:val="0"/>
        <w:autoSpaceDE w:val="0"/>
        <w:autoSpaceDN w:val="0"/>
        <w:adjustRightInd w:val="0"/>
        <w:spacing w:after="0"/>
        <w:rPr>
          <w:rFonts w:cs="Calibri"/>
          <w:color w:val="000000"/>
        </w:rPr>
      </w:pPr>
    </w:p>
    <w:p w:rsidR="003A2A94" w:rsidRDefault="003A2A94" w:rsidP="00EA08FB">
      <w:pPr>
        <w:widowControl w:val="0"/>
        <w:autoSpaceDE w:val="0"/>
        <w:autoSpaceDN w:val="0"/>
        <w:adjustRightInd w:val="0"/>
        <w:spacing w:after="0"/>
        <w:rPr>
          <w:rFonts w:cs="Calibri"/>
          <w:color w:val="000000"/>
        </w:rPr>
      </w:pPr>
      <w:r w:rsidRPr="00EA08FB">
        <w:rPr>
          <w:rFonts w:cs="Calibri"/>
          <w:color w:val="000000"/>
        </w:rPr>
        <w:t>To the extent that the reference in IV., supra, is incorporated in an IETF RFC, Certicom informs that it and its Affiliates will make a license available on fair, reasonable and non-discriminatory ("FRAND") terms and conditions based on reciprocity to all persons desiring to implement such IETF RFC for those claims of the Disclosed Patents only that would, in the absence of a license, be necessarily infringed by the use of a right (e.g. making, using, selling, importing, distribution, copying, etc) with respect to a technology implementing such IETF RFC (the "License"). In this context, "necessarily infringed" means that such claims are technically necessary to implement the IETF RFC in question.</w:t>
      </w:r>
    </w:p>
    <w:p w:rsidR="003A2A94" w:rsidRPr="00EA08FB" w:rsidRDefault="003A2A94" w:rsidP="00EA08FB">
      <w:pPr>
        <w:widowControl w:val="0"/>
        <w:autoSpaceDE w:val="0"/>
        <w:autoSpaceDN w:val="0"/>
        <w:adjustRightInd w:val="0"/>
        <w:spacing w:after="0"/>
        <w:rPr>
          <w:rFonts w:cs="Calibri"/>
          <w:color w:val="000000"/>
        </w:rPr>
      </w:pPr>
    </w:p>
    <w:p w:rsidR="003A2A94" w:rsidRPr="00EA08FB" w:rsidRDefault="003A2A94" w:rsidP="00EA08FB">
      <w:pPr>
        <w:rPr>
          <w:rFonts w:cs="Courier New"/>
        </w:rPr>
      </w:pPr>
      <w:r w:rsidRPr="00EA08FB">
        <w:t>“Affiliate” of Certicom Corp. means any legal entity that is for the time being directly or indirectly in control of or controlled by Certicom Corp.  Control in this context, exists where one entity owns more than fifty percent (50%) of the voting stock or equity in another entity, or regardless of stock or equity ownership, is otherwise able to direct its affairs or to appoint a majority of the members of the board of directors or an equivalent body to determine the course of action of the entity by virtue of its voting or other rights. Such entities shall only be deemed to be Affiliates, hereunder for as long as such control exists.</w:t>
      </w:r>
    </w:p>
    <w:p w:rsidR="003A2A94" w:rsidRPr="00EA08FB" w:rsidRDefault="003A2A94" w:rsidP="00656D55">
      <w:pPr>
        <w:pStyle w:val="ListParagraph"/>
        <w:numPr>
          <w:ilvl w:val="0"/>
          <w:numId w:val="1"/>
        </w:numPr>
        <w:ind w:left="720"/>
        <w:jc w:val="both"/>
      </w:pPr>
      <w:r w:rsidRPr="00EA08FB">
        <w:t>Contact Information of Submitter of this Form</w:t>
      </w:r>
    </w:p>
    <w:p w:rsidR="003A2A94" w:rsidRPr="00EA08FB" w:rsidRDefault="003A2A94" w:rsidP="00346068">
      <w:r w:rsidRPr="00EA08FB">
        <w:t>David Lewis, 1-905-501-3771, dlewis@certicom.com</w:t>
      </w:r>
    </w:p>
    <w:sectPr w:rsidR="003A2A94" w:rsidRPr="00EA08FB" w:rsidSect="00656D5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170" w:left="144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A94" w:rsidRDefault="003A2A94" w:rsidP="00656D55">
      <w:pPr>
        <w:spacing w:after="0" w:line="240" w:lineRule="auto"/>
      </w:pPr>
      <w:r>
        <w:separator/>
      </w:r>
    </w:p>
  </w:endnote>
  <w:endnote w:type="continuationSeparator" w:id="0">
    <w:p w:rsidR="003A2A94" w:rsidRDefault="003A2A94" w:rsidP="00656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94" w:rsidRDefault="003A2A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94" w:rsidRDefault="003A2A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94" w:rsidRDefault="003A2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A94" w:rsidRDefault="003A2A94" w:rsidP="00656D55">
      <w:pPr>
        <w:spacing w:after="0" w:line="240" w:lineRule="auto"/>
      </w:pPr>
      <w:r>
        <w:separator/>
      </w:r>
    </w:p>
  </w:footnote>
  <w:footnote w:type="continuationSeparator" w:id="0">
    <w:p w:rsidR="003A2A94" w:rsidRDefault="003A2A94" w:rsidP="00656D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94" w:rsidRDefault="003A2A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94" w:rsidRDefault="003A2A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A94" w:rsidRDefault="003A2A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83C10"/>
    <w:multiLevelType w:val="hybridMultilevel"/>
    <w:tmpl w:val="5FB641CA"/>
    <w:lvl w:ilvl="0" w:tplc="F97A407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AB71776"/>
    <w:multiLevelType w:val="hybridMultilevel"/>
    <w:tmpl w:val="599E7D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58E2C75"/>
    <w:multiLevelType w:val="hybridMultilevel"/>
    <w:tmpl w:val="4C8C192A"/>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7C6"/>
    <w:rsid w:val="00012452"/>
    <w:rsid w:val="00015745"/>
    <w:rsid w:val="00033C4D"/>
    <w:rsid w:val="00090EA9"/>
    <w:rsid w:val="00095615"/>
    <w:rsid w:val="000A145B"/>
    <w:rsid w:val="000E1B99"/>
    <w:rsid w:val="00103160"/>
    <w:rsid w:val="0011774E"/>
    <w:rsid w:val="001231FB"/>
    <w:rsid w:val="0013200F"/>
    <w:rsid w:val="00136E86"/>
    <w:rsid w:val="00155E3A"/>
    <w:rsid w:val="0016459F"/>
    <w:rsid w:val="0016799F"/>
    <w:rsid w:val="00170A6E"/>
    <w:rsid w:val="001B109F"/>
    <w:rsid w:val="001C279A"/>
    <w:rsid w:val="001C3DE1"/>
    <w:rsid w:val="001C4F28"/>
    <w:rsid w:val="001F1065"/>
    <w:rsid w:val="001F662C"/>
    <w:rsid w:val="002165DC"/>
    <w:rsid w:val="00241E9C"/>
    <w:rsid w:val="002656A8"/>
    <w:rsid w:val="00265894"/>
    <w:rsid w:val="00292A57"/>
    <w:rsid w:val="002933E1"/>
    <w:rsid w:val="002A2793"/>
    <w:rsid w:val="002A3BC3"/>
    <w:rsid w:val="002B1EC5"/>
    <w:rsid w:val="002C094E"/>
    <w:rsid w:val="002D5823"/>
    <w:rsid w:val="002E33C5"/>
    <w:rsid w:val="002F76BE"/>
    <w:rsid w:val="00317508"/>
    <w:rsid w:val="00334720"/>
    <w:rsid w:val="00346068"/>
    <w:rsid w:val="003A2A94"/>
    <w:rsid w:val="003A4EA0"/>
    <w:rsid w:val="003C01E5"/>
    <w:rsid w:val="003D2811"/>
    <w:rsid w:val="003F5BB5"/>
    <w:rsid w:val="00403812"/>
    <w:rsid w:val="004211F0"/>
    <w:rsid w:val="00434708"/>
    <w:rsid w:val="0048086E"/>
    <w:rsid w:val="004C37BF"/>
    <w:rsid w:val="005049B1"/>
    <w:rsid w:val="00510556"/>
    <w:rsid w:val="00543B3A"/>
    <w:rsid w:val="00547870"/>
    <w:rsid w:val="005573D8"/>
    <w:rsid w:val="005575C3"/>
    <w:rsid w:val="005776DB"/>
    <w:rsid w:val="005D0A5D"/>
    <w:rsid w:val="005D1132"/>
    <w:rsid w:val="005E18D1"/>
    <w:rsid w:val="005F2E68"/>
    <w:rsid w:val="005F7129"/>
    <w:rsid w:val="00647A35"/>
    <w:rsid w:val="00656D55"/>
    <w:rsid w:val="006B67C6"/>
    <w:rsid w:val="007125A0"/>
    <w:rsid w:val="00717538"/>
    <w:rsid w:val="00743848"/>
    <w:rsid w:val="00762D83"/>
    <w:rsid w:val="007637DD"/>
    <w:rsid w:val="007B6D50"/>
    <w:rsid w:val="007C02EF"/>
    <w:rsid w:val="007C407B"/>
    <w:rsid w:val="007E0B75"/>
    <w:rsid w:val="0081357A"/>
    <w:rsid w:val="008222C4"/>
    <w:rsid w:val="00830925"/>
    <w:rsid w:val="008313E0"/>
    <w:rsid w:val="008733A1"/>
    <w:rsid w:val="0087632A"/>
    <w:rsid w:val="00895489"/>
    <w:rsid w:val="008A1F6F"/>
    <w:rsid w:val="008C034B"/>
    <w:rsid w:val="008D6A54"/>
    <w:rsid w:val="009622F4"/>
    <w:rsid w:val="009B1CBD"/>
    <w:rsid w:val="009E460F"/>
    <w:rsid w:val="009E4DB6"/>
    <w:rsid w:val="00A156F4"/>
    <w:rsid w:val="00A16E5D"/>
    <w:rsid w:val="00A70EC2"/>
    <w:rsid w:val="00A868C0"/>
    <w:rsid w:val="00AC2CEE"/>
    <w:rsid w:val="00AD028D"/>
    <w:rsid w:val="00AE3D3A"/>
    <w:rsid w:val="00AE59DB"/>
    <w:rsid w:val="00AF2E90"/>
    <w:rsid w:val="00B021AA"/>
    <w:rsid w:val="00B04FE4"/>
    <w:rsid w:val="00B46D35"/>
    <w:rsid w:val="00BA7A69"/>
    <w:rsid w:val="00BE2FC4"/>
    <w:rsid w:val="00BE7D2C"/>
    <w:rsid w:val="00BF46F7"/>
    <w:rsid w:val="00C20AC6"/>
    <w:rsid w:val="00C26411"/>
    <w:rsid w:val="00C95D38"/>
    <w:rsid w:val="00CA36F9"/>
    <w:rsid w:val="00CF04E9"/>
    <w:rsid w:val="00D25D7F"/>
    <w:rsid w:val="00D507BA"/>
    <w:rsid w:val="00D64C4C"/>
    <w:rsid w:val="00D715DF"/>
    <w:rsid w:val="00DA7085"/>
    <w:rsid w:val="00E024E3"/>
    <w:rsid w:val="00E530DF"/>
    <w:rsid w:val="00E557AC"/>
    <w:rsid w:val="00E631E6"/>
    <w:rsid w:val="00E90954"/>
    <w:rsid w:val="00EA08FB"/>
    <w:rsid w:val="00EB660C"/>
    <w:rsid w:val="00EE5B35"/>
    <w:rsid w:val="00EF5B7C"/>
    <w:rsid w:val="00F05E75"/>
    <w:rsid w:val="00F12D0B"/>
    <w:rsid w:val="00F32ADD"/>
    <w:rsid w:val="00FA0C14"/>
    <w:rsid w:val="00FA1CE0"/>
    <w:rsid w:val="00FC0901"/>
    <w:rsid w:val="00FD0FA8"/>
    <w:rsid w:val="00FE5255"/>
    <w:rsid w:val="00FF2C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08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6B6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6B67C6"/>
    <w:rPr>
      <w:rFonts w:ascii="Courier New" w:hAnsi="Courier New" w:cs="Courier New"/>
      <w:sz w:val="20"/>
      <w:szCs w:val="20"/>
    </w:rPr>
  </w:style>
  <w:style w:type="character" w:styleId="CommentReference">
    <w:name w:val="annotation reference"/>
    <w:basedOn w:val="DefaultParagraphFont"/>
    <w:uiPriority w:val="99"/>
    <w:semiHidden/>
    <w:rsid w:val="00334720"/>
    <w:rPr>
      <w:rFonts w:cs="Times New Roman"/>
      <w:sz w:val="16"/>
      <w:szCs w:val="16"/>
    </w:rPr>
  </w:style>
  <w:style w:type="paragraph" w:styleId="CommentText">
    <w:name w:val="annotation text"/>
    <w:basedOn w:val="Normal"/>
    <w:link w:val="CommentTextChar"/>
    <w:uiPriority w:val="99"/>
    <w:semiHidden/>
    <w:rsid w:val="0033472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34720"/>
    <w:rPr>
      <w:rFonts w:cs="Times New Roman"/>
      <w:sz w:val="20"/>
      <w:szCs w:val="20"/>
    </w:rPr>
  </w:style>
  <w:style w:type="paragraph" w:styleId="CommentSubject">
    <w:name w:val="annotation subject"/>
    <w:basedOn w:val="CommentText"/>
    <w:next w:val="CommentText"/>
    <w:link w:val="CommentSubjectChar"/>
    <w:uiPriority w:val="99"/>
    <w:semiHidden/>
    <w:rsid w:val="00334720"/>
    <w:rPr>
      <w:b/>
      <w:bCs/>
    </w:rPr>
  </w:style>
  <w:style w:type="character" w:customStyle="1" w:styleId="CommentSubjectChar">
    <w:name w:val="Comment Subject Char"/>
    <w:basedOn w:val="CommentTextChar"/>
    <w:link w:val="CommentSubject"/>
    <w:uiPriority w:val="99"/>
    <w:semiHidden/>
    <w:locked/>
    <w:rsid w:val="00334720"/>
    <w:rPr>
      <w:b/>
      <w:bCs/>
    </w:rPr>
  </w:style>
  <w:style w:type="paragraph" w:styleId="BalloonText">
    <w:name w:val="Balloon Text"/>
    <w:basedOn w:val="Normal"/>
    <w:link w:val="BalloonTextChar"/>
    <w:uiPriority w:val="99"/>
    <w:semiHidden/>
    <w:rsid w:val="003347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4720"/>
    <w:rPr>
      <w:rFonts w:ascii="Tahoma" w:hAnsi="Tahoma" w:cs="Tahoma"/>
      <w:sz w:val="16"/>
      <w:szCs w:val="16"/>
    </w:rPr>
  </w:style>
  <w:style w:type="character" w:styleId="Hyperlink">
    <w:name w:val="Hyperlink"/>
    <w:basedOn w:val="DefaultParagraphFont"/>
    <w:uiPriority w:val="99"/>
    <w:rsid w:val="00B021AA"/>
    <w:rPr>
      <w:rFonts w:cs="Times New Roman"/>
      <w:color w:val="0000FF"/>
      <w:u w:val="single"/>
    </w:rPr>
  </w:style>
  <w:style w:type="paragraph" w:styleId="ListParagraph">
    <w:name w:val="List Paragraph"/>
    <w:basedOn w:val="Normal"/>
    <w:uiPriority w:val="99"/>
    <w:qFormat/>
    <w:rsid w:val="00A16E5D"/>
    <w:pPr>
      <w:ind w:left="720"/>
      <w:contextualSpacing/>
    </w:pPr>
  </w:style>
  <w:style w:type="paragraph" w:styleId="Header">
    <w:name w:val="header"/>
    <w:basedOn w:val="Normal"/>
    <w:link w:val="HeaderChar"/>
    <w:uiPriority w:val="99"/>
    <w:semiHidden/>
    <w:rsid w:val="00656D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56D55"/>
    <w:rPr>
      <w:rFonts w:cs="Times New Roman"/>
    </w:rPr>
  </w:style>
  <w:style w:type="paragraph" w:styleId="Footer">
    <w:name w:val="footer"/>
    <w:basedOn w:val="Normal"/>
    <w:link w:val="FooterChar"/>
    <w:uiPriority w:val="99"/>
    <w:semiHidden/>
    <w:rsid w:val="00656D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56D55"/>
    <w:rPr>
      <w:rFonts w:cs="Times New Roman"/>
    </w:rPr>
  </w:style>
  <w:style w:type="paragraph" w:styleId="NormalWeb">
    <w:name w:val="Normal (Web)"/>
    <w:basedOn w:val="Normal"/>
    <w:uiPriority w:val="99"/>
    <w:rsid w:val="00241E9C"/>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rsid w:val="003C01E5"/>
    <w:rPr>
      <w:rFonts w:cs="Times New Roman"/>
      <w:color w:val="800080"/>
      <w:u w:val="single"/>
    </w:rPr>
  </w:style>
  <w:style w:type="paragraph" w:styleId="PlainText">
    <w:name w:val="Plain Text"/>
    <w:basedOn w:val="Normal"/>
    <w:link w:val="PlainTextChar"/>
    <w:uiPriority w:val="99"/>
    <w:semiHidden/>
    <w:rsid w:val="00B46D35"/>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locked/>
    <w:rsid w:val="00B46D35"/>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405765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ampagna@certicom.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burger@certicom.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etf.org/id/draft-struik-ecc-efficiencies-00.tx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354</Words>
  <Characters>2019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
  <cp:keywords/>
  <dc:description/>
  <cp:lastModifiedBy/>
  <cp:revision>2</cp:revision>
  <dcterms:created xsi:type="dcterms:W3CDTF">2010-07-22T15:45:00Z</dcterms:created>
  <dcterms:modified xsi:type="dcterms:W3CDTF">2010-07-22T15:45:00Z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UFAAPw6bUgrQkNFf0ec5qXtPFSO3odeAxXSL6Uy8mqrtlvZ1d7IHtsgbD3s4/ffQp/cHbvGZVuNfLMiYOJUd4YYH/6wMA/qT52qpAHpmJCPYj352v3J4nTJekYwOZ5w3pj6ShzmVaC9r83y8d2kqFs0x5CLmSsd+y2TG4pfKWSpc6RmmnO/sGFwd57lv8spMAmIGroYQ8ihKT5oyqWNDU29FAvo3eCTMkursSro5hWGDxV/TiHpYDA6Uh</vt:lpwstr>
  </property>
  <property fmtid="{D5CDD505-2E9C-101B-9397-08002B2CF9AE}" pid="3" name="RESPONSE_SENDER_NAME">
    <vt:lpwstr>gAAAJ+PfKkF/6hhsmV78/1aj3iI07NIbVwrp</vt:lpwstr>
  </property>
  <property fmtid="{D5CDD505-2E9C-101B-9397-08002B2CF9AE}" pid="4" name="EMAIL_OWNER_ADDRESS">
    <vt:lpwstr>4AAA4Lxe55UJ0C85dS1+jJiD+2oEdSw0ahTVbHO4Jm3zCEUhyhA7mYu1iw==</vt:lpwstr>
  </property>
  <property fmtid="{D5CDD505-2E9C-101B-9397-08002B2CF9AE}" pid="5" name="MAIL_MSG_ID2">
    <vt:lpwstr>FKnv3xIv4WmktFzwl0Z/hb3EdW+XuHgbbmQvnNEyqIgN7JXlVH3HGJxTrXlRQt22KZhM+NId/cf0uriU4rMOV4=</vt:lpwstr>
  </property>
</Properties>
</file>